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D8D1" w14:textId="77777777" w:rsidR="007C4F0C" w:rsidRDefault="007C4F0C" w:rsidP="007C4F0C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5FABC59D" w14:textId="2AA32FB4" w:rsidR="006D0020" w:rsidRPr="007C4F0C" w:rsidRDefault="006D0020" w:rsidP="007C4F0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6D0020">
        <w:rPr>
          <w:rFonts w:ascii="Tahoma" w:hAnsi="Tahoma" w:cs="Tahoma"/>
          <w:b/>
          <w:bCs/>
          <w:sz w:val="16"/>
          <w:szCs w:val="16"/>
        </w:rPr>
        <w:t xml:space="preserve">Οδηγίες </w:t>
      </w:r>
      <w:r w:rsidRPr="007C4F0C">
        <w:rPr>
          <w:rFonts w:ascii="Tahoma" w:hAnsi="Tahoma" w:cs="Tahoma"/>
          <w:b/>
          <w:bCs/>
          <w:sz w:val="16"/>
          <w:szCs w:val="16"/>
        </w:rPr>
        <w:t xml:space="preserve">Λήψης και </w:t>
      </w:r>
      <w:r w:rsidRPr="006D002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2D6E3B" w:rsidRPr="007C4F0C">
        <w:rPr>
          <w:rFonts w:ascii="Tahoma" w:hAnsi="Tahoma" w:cs="Tahoma"/>
          <w:b/>
          <w:bCs/>
          <w:sz w:val="16"/>
          <w:szCs w:val="16"/>
        </w:rPr>
        <w:t>Επεξεργασίας</w:t>
      </w:r>
      <w:r w:rsidRPr="006D0020">
        <w:rPr>
          <w:rFonts w:ascii="Tahoma" w:hAnsi="Tahoma" w:cs="Tahoma"/>
          <w:b/>
          <w:bCs/>
          <w:sz w:val="16"/>
          <w:szCs w:val="16"/>
        </w:rPr>
        <w:t xml:space="preserve"> Βιολογικών </w:t>
      </w:r>
      <w:r w:rsidR="002D6E3B" w:rsidRPr="007C4F0C">
        <w:rPr>
          <w:rFonts w:ascii="Tahoma" w:hAnsi="Tahoma" w:cs="Tahoma"/>
          <w:b/>
          <w:bCs/>
          <w:sz w:val="16"/>
          <w:szCs w:val="16"/>
        </w:rPr>
        <w:t>Δειγμάτων</w:t>
      </w:r>
      <w:r w:rsidRPr="007C4F0C">
        <w:rPr>
          <w:rFonts w:ascii="Tahoma" w:hAnsi="Tahoma" w:cs="Tahoma"/>
          <w:b/>
          <w:bCs/>
          <w:sz w:val="16"/>
          <w:szCs w:val="16"/>
        </w:rPr>
        <w:t xml:space="preserve"> για</w:t>
      </w:r>
    </w:p>
    <w:p w14:paraId="0F80B278" w14:textId="5BC90D5F" w:rsidR="006D0020" w:rsidRPr="006D0020" w:rsidRDefault="006D0020" w:rsidP="007C4F0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7C4F0C">
        <w:rPr>
          <w:rFonts w:ascii="Tahoma" w:hAnsi="Tahoma" w:cs="Tahoma"/>
          <w:b/>
          <w:bCs/>
          <w:sz w:val="16"/>
          <w:szCs w:val="16"/>
        </w:rPr>
        <w:t>ΒΙΟΔΕΙΚΤΕΣ ΔΙΑΓΝΩΣΤΙΚΗΣ ΠΡΟΣΕΓΓΙΣΗΣ ΝΕΥΡΟΕΚΦΥΛΙΣΤΙΚΩΝ ΝΟΣΩΝ ΚΑΙ ΑΝΟΪΚΩΝ ΣΥΝΔΡΟΜΩΝ</w:t>
      </w:r>
    </w:p>
    <w:p w14:paraId="3D9A1568" w14:textId="2B3B63A7" w:rsidR="000E556D" w:rsidRPr="007C4F0C" w:rsidRDefault="002D6E3B" w:rsidP="00435B69">
      <w:pPr>
        <w:rPr>
          <w:sz w:val="18"/>
          <w:szCs w:val="18"/>
        </w:rPr>
      </w:pPr>
      <w:r w:rsidRPr="007C4F0C">
        <w:rPr>
          <w:sz w:val="18"/>
          <w:szCs w:val="18"/>
        </w:rPr>
        <w:t xml:space="preserve">Η μέτρηση των </w:t>
      </w:r>
      <w:proofErr w:type="spellStart"/>
      <w:r w:rsidRPr="007C4F0C">
        <w:rPr>
          <w:sz w:val="18"/>
          <w:szCs w:val="18"/>
        </w:rPr>
        <w:t>νευροεκφυλιστικών</w:t>
      </w:r>
      <w:proofErr w:type="spellEnd"/>
      <w:r w:rsidRPr="007C4F0C">
        <w:rPr>
          <w:sz w:val="18"/>
          <w:szCs w:val="18"/>
        </w:rPr>
        <w:t xml:space="preserve"> </w:t>
      </w:r>
      <w:proofErr w:type="spellStart"/>
      <w:r w:rsidRPr="007C4F0C">
        <w:rPr>
          <w:sz w:val="18"/>
          <w:szCs w:val="18"/>
        </w:rPr>
        <w:t>βιοδεικτών</w:t>
      </w:r>
      <w:proofErr w:type="spellEnd"/>
      <w:r w:rsidRPr="007C4F0C">
        <w:rPr>
          <w:sz w:val="18"/>
          <w:szCs w:val="18"/>
        </w:rPr>
        <w:t xml:space="preserve"> αναφέρεται είτε σε δείγματα ορού, είτε σε πλάσμα </w:t>
      </w:r>
      <w:r w:rsidRPr="007C4F0C">
        <w:rPr>
          <w:sz w:val="18"/>
          <w:szCs w:val="18"/>
          <w:lang w:val="en-US"/>
        </w:rPr>
        <w:t>EDTA</w:t>
      </w:r>
      <w:r w:rsidRPr="007C4F0C">
        <w:rPr>
          <w:sz w:val="18"/>
          <w:szCs w:val="18"/>
        </w:rPr>
        <w:t>, είτε σε ΕΝΥ</w:t>
      </w:r>
      <w:r w:rsidR="00435B69" w:rsidRPr="007C4F0C">
        <w:rPr>
          <w:sz w:val="18"/>
          <w:szCs w:val="18"/>
        </w:rPr>
        <w:t xml:space="preserve">. </w:t>
      </w:r>
      <w:r w:rsidR="00435B69" w:rsidRPr="007C4F0C">
        <w:rPr>
          <w:b/>
          <w:bCs/>
          <w:sz w:val="18"/>
          <w:szCs w:val="18"/>
        </w:rPr>
        <w:t>Όλα τα δείγματα  θα πρέπει να συλλέγονται, να σημαίνονται, να επεξεργάζονται και να αποθηκεύονται έως τη</w:t>
      </w:r>
      <w:r w:rsidR="00237D5F" w:rsidRPr="007C4F0C">
        <w:rPr>
          <w:b/>
          <w:bCs/>
          <w:sz w:val="18"/>
          <w:szCs w:val="18"/>
        </w:rPr>
        <w:t>ν</w:t>
      </w:r>
      <w:r w:rsidR="00435B69" w:rsidRPr="007C4F0C">
        <w:rPr>
          <w:b/>
          <w:bCs/>
          <w:sz w:val="18"/>
          <w:szCs w:val="18"/>
        </w:rPr>
        <w:t xml:space="preserve"> αποστολής τους, σύμφωνα με </w:t>
      </w:r>
      <w:proofErr w:type="spellStart"/>
      <w:r w:rsidR="00435B69" w:rsidRPr="007C4F0C">
        <w:rPr>
          <w:b/>
          <w:bCs/>
          <w:sz w:val="18"/>
          <w:szCs w:val="18"/>
        </w:rPr>
        <w:t>με</w:t>
      </w:r>
      <w:proofErr w:type="spellEnd"/>
      <w:r w:rsidR="00435B69" w:rsidRPr="007C4F0C">
        <w:rPr>
          <w:b/>
          <w:bCs/>
          <w:sz w:val="18"/>
          <w:szCs w:val="18"/>
        </w:rPr>
        <w:t xml:space="preserve"> τις εγκεκριμένες οδηγίες </w:t>
      </w:r>
      <w:proofErr w:type="spellStart"/>
      <w:r w:rsidR="00435B69" w:rsidRPr="007C4F0C">
        <w:rPr>
          <w:b/>
          <w:bCs/>
          <w:sz w:val="18"/>
          <w:szCs w:val="18"/>
        </w:rPr>
        <w:t>βιοασφάλειας</w:t>
      </w:r>
      <w:proofErr w:type="spellEnd"/>
      <w:r w:rsidR="00435B69" w:rsidRPr="007C4F0C">
        <w:rPr>
          <w:sz w:val="18"/>
          <w:szCs w:val="18"/>
        </w:rPr>
        <w:t xml:space="preserve">. Η τήρηση των οδηγιών και των κανονισμών της λήψης και επεξεργασίας βιολογικών υγρών αποτελεί κρίσιμο παράγοντα για την ελαχιστοποίηση του </w:t>
      </w:r>
      <w:proofErr w:type="spellStart"/>
      <w:r w:rsidR="00435B69" w:rsidRPr="007C4F0C">
        <w:rPr>
          <w:sz w:val="18"/>
          <w:szCs w:val="18"/>
        </w:rPr>
        <w:t>προαναλυτικού</w:t>
      </w:r>
      <w:proofErr w:type="spellEnd"/>
      <w:r w:rsidR="00435B69" w:rsidRPr="007C4F0C">
        <w:rPr>
          <w:sz w:val="18"/>
          <w:szCs w:val="18"/>
        </w:rPr>
        <w:t xml:space="preserve"> σφάλματος.</w:t>
      </w:r>
    </w:p>
    <w:p w14:paraId="7D9C26F8" w14:textId="53A5BEF5" w:rsidR="000E556D" w:rsidRPr="007C4F0C" w:rsidRDefault="000E556D" w:rsidP="00435B69">
      <w:pPr>
        <w:rPr>
          <w:sz w:val="18"/>
          <w:szCs w:val="18"/>
        </w:rPr>
      </w:pPr>
      <w:r w:rsidRPr="007C4F0C">
        <w:rPr>
          <w:b/>
          <w:bCs/>
          <w:sz w:val="18"/>
          <w:szCs w:val="18"/>
        </w:rPr>
        <w:t xml:space="preserve">Η χρήση </w:t>
      </w:r>
      <w:proofErr w:type="spellStart"/>
      <w:r w:rsidRPr="007C4F0C">
        <w:rPr>
          <w:b/>
          <w:bCs/>
          <w:sz w:val="18"/>
          <w:szCs w:val="18"/>
        </w:rPr>
        <w:t>σωληναρίων</w:t>
      </w:r>
      <w:proofErr w:type="spellEnd"/>
      <w:r w:rsidRPr="007C4F0C">
        <w:rPr>
          <w:b/>
          <w:bCs/>
          <w:sz w:val="18"/>
          <w:szCs w:val="18"/>
        </w:rPr>
        <w:t xml:space="preserve"> πολυπροπυλε</w:t>
      </w:r>
      <w:r w:rsidR="00BF4883" w:rsidRPr="007C4F0C">
        <w:rPr>
          <w:b/>
          <w:bCs/>
          <w:sz w:val="18"/>
          <w:szCs w:val="18"/>
        </w:rPr>
        <w:t>νίου(</w:t>
      </w:r>
      <w:r w:rsidR="00BF4883" w:rsidRPr="007C4F0C">
        <w:rPr>
          <w:b/>
          <w:bCs/>
          <w:sz w:val="18"/>
          <w:szCs w:val="18"/>
          <w:lang w:val="en-US"/>
        </w:rPr>
        <w:t>PP</w:t>
      </w:r>
      <w:r w:rsidR="00BF4883" w:rsidRPr="007C4F0C">
        <w:rPr>
          <w:b/>
          <w:bCs/>
          <w:sz w:val="18"/>
          <w:szCs w:val="18"/>
        </w:rPr>
        <w:t xml:space="preserve">), είναι απαραίτητη </w:t>
      </w:r>
      <w:r w:rsidR="00BF4883" w:rsidRPr="007C4F0C">
        <w:rPr>
          <w:sz w:val="18"/>
          <w:szCs w:val="18"/>
        </w:rPr>
        <w:t xml:space="preserve">για τη συλλογή και αποθήκευση των δειγμάτων. Το πολυπροπυλένιο έχει πολύ χαμηλή </w:t>
      </w:r>
      <w:proofErr w:type="spellStart"/>
      <w:r w:rsidR="00BF4883" w:rsidRPr="007C4F0C">
        <w:rPr>
          <w:sz w:val="18"/>
          <w:szCs w:val="18"/>
        </w:rPr>
        <w:t>πρωτεϊνοδεσμευτική</w:t>
      </w:r>
      <w:proofErr w:type="spellEnd"/>
      <w:r w:rsidR="00BF4883" w:rsidRPr="007C4F0C">
        <w:rPr>
          <w:sz w:val="18"/>
          <w:szCs w:val="18"/>
        </w:rPr>
        <w:t xml:space="preserve"> ικανότητα</w:t>
      </w:r>
      <w:r w:rsidR="00237D5F" w:rsidRPr="007C4F0C">
        <w:rPr>
          <w:sz w:val="18"/>
          <w:szCs w:val="18"/>
        </w:rPr>
        <w:t xml:space="preserve">. Αυτό </w:t>
      </w:r>
      <w:r w:rsidR="00BF4883" w:rsidRPr="007C4F0C">
        <w:rPr>
          <w:sz w:val="18"/>
          <w:szCs w:val="18"/>
        </w:rPr>
        <w:t>σημαίνει ότ</w:t>
      </w:r>
      <w:r w:rsidR="00237D5F" w:rsidRPr="007C4F0C">
        <w:rPr>
          <w:sz w:val="18"/>
          <w:szCs w:val="18"/>
        </w:rPr>
        <w:t xml:space="preserve">ι δεν γίνεται προσρόφηση των </w:t>
      </w:r>
      <w:proofErr w:type="spellStart"/>
      <w:r w:rsidR="00237D5F" w:rsidRPr="007C4F0C">
        <w:rPr>
          <w:sz w:val="18"/>
          <w:szCs w:val="18"/>
        </w:rPr>
        <w:t>βιοδεικτών</w:t>
      </w:r>
      <w:proofErr w:type="spellEnd"/>
      <w:r w:rsidR="00237D5F" w:rsidRPr="007C4F0C">
        <w:rPr>
          <w:sz w:val="18"/>
          <w:szCs w:val="18"/>
        </w:rPr>
        <w:t xml:space="preserve"> αυτών στα τοιχώματα, κατά πολύ μεγαλύτερο ποσοστό από ότι συμβαίνει στα γυάλινα, ή </w:t>
      </w:r>
      <w:proofErr w:type="spellStart"/>
      <w:r w:rsidR="00237D5F" w:rsidRPr="007C4F0C">
        <w:rPr>
          <w:sz w:val="18"/>
          <w:szCs w:val="18"/>
        </w:rPr>
        <w:t>πολυστυρενικά</w:t>
      </w:r>
      <w:proofErr w:type="spellEnd"/>
      <w:r w:rsidR="00237D5F" w:rsidRPr="007C4F0C">
        <w:rPr>
          <w:sz w:val="18"/>
          <w:szCs w:val="18"/>
        </w:rPr>
        <w:t xml:space="preserve"> σω</w:t>
      </w:r>
      <w:r w:rsidR="00750C85">
        <w:rPr>
          <w:sz w:val="18"/>
          <w:szCs w:val="18"/>
        </w:rPr>
        <w:t>λ</w:t>
      </w:r>
      <w:r w:rsidR="00237D5F" w:rsidRPr="007C4F0C">
        <w:rPr>
          <w:sz w:val="18"/>
          <w:szCs w:val="18"/>
        </w:rPr>
        <w:t>ηνάρια. Έτσι, αποφεύγονται ψευδώς χαμηλές τιμές των αποτελεσμάτων.</w:t>
      </w:r>
    </w:p>
    <w:p w14:paraId="78464F5C" w14:textId="4488D39C" w:rsidR="00237D5F" w:rsidRPr="007C4F0C" w:rsidRDefault="00237D5F" w:rsidP="00435B69">
      <w:pPr>
        <w:rPr>
          <w:rFonts w:ascii="Aptos Mono" w:hAnsi="Aptos Mono"/>
          <w:sz w:val="18"/>
          <w:szCs w:val="18"/>
        </w:rPr>
      </w:pPr>
      <w:r w:rsidRPr="007C4F0C">
        <w:rPr>
          <w:sz w:val="18"/>
          <w:szCs w:val="18"/>
        </w:rPr>
        <w:t>*</w:t>
      </w:r>
      <w:r w:rsidRPr="007C4F0C">
        <w:rPr>
          <w:rFonts w:ascii="Aptos Light" w:hAnsi="Aptos Light"/>
          <w:sz w:val="18"/>
          <w:szCs w:val="18"/>
        </w:rPr>
        <w:t xml:space="preserve">Η χορήγηση </w:t>
      </w:r>
      <w:r w:rsidR="00060261">
        <w:rPr>
          <w:rFonts w:ascii="Aptos Light" w:hAnsi="Aptos Light"/>
          <w:sz w:val="18"/>
          <w:szCs w:val="18"/>
        </w:rPr>
        <w:t xml:space="preserve">των </w:t>
      </w:r>
      <w:proofErr w:type="spellStart"/>
      <w:r w:rsidRPr="007C4F0C">
        <w:rPr>
          <w:rFonts w:ascii="Aptos Light" w:hAnsi="Aptos Light"/>
          <w:sz w:val="18"/>
          <w:szCs w:val="18"/>
        </w:rPr>
        <w:t>σωληναρίων</w:t>
      </w:r>
      <w:proofErr w:type="spellEnd"/>
      <w:r w:rsidRPr="007C4F0C">
        <w:rPr>
          <w:rFonts w:ascii="Aptos Light" w:hAnsi="Aptos Light"/>
          <w:sz w:val="18"/>
          <w:szCs w:val="18"/>
        </w:rPr>
        <w:t xml:space="preserve"> </w:t>
      </w:r>
      <w:proofErr w:type="spellStart"/>
      <w:r w:rsidRPr="007C4F0C">
        <w:rPr>
          <w:rFonts w:ascii="Aptos Light" w:hAnsi="Aptos Light"/>
          <w:sz w:val="18"/>
          <w:szCs w:val="18"/>
        </w:rPr>
        <w:t>προπυλενίου</w:t>
      </w:r>
      <w:proofErr w:type="spellEnd"/>
      <w:r w:rsidRPr="007C4F0C">
        <w:rPr>
          <w:rFonts w:ascii="Aptos Light" w:hAnsi="Aptos Light"/>
          <w:sz w:val="18"/>
          <w:szCs w:val="18"/>
        </w:rPr>
        <w:t>(</w:t>
      </w:r>
      <w:r w:rsidRPr="007C4F0C">
        <w:rPr>
          <w:rFonts w:ascii="Aptos Light" w:hAnsi="Aptos Light"/>
          <w:sz w:val="18"/>
          <w:szCs w:val="18"/>
          <w:lang w:val="en-US"/>
        </w:rPr>
        <w:t>PP</w:t>
      </w:r>
      <w:r w:rsidRPr="007C4F0C">
        <w:rPr>
          <w:rFonts w:ascii="Aptos Light" w:hAnsi="Aptos Light"/>
          <w:sz w:val="18"/>
          <w:szCs w:val="18"/>
        </w:rPr>
        <w:t xml:space="preserve">), γίνεται δωρεάν κατόπιν επικοινωνίας με το Τμήμα Γραμματείας του </w:t>
      </w:r>
      <w:proofErr w:type="spellStart"/>
      <w:r w:rsidRPr="007C4F0C">
        <w:rPr>
          <w:rFonts w:ascii="Aptos Light" w:hAnsi="Aptos Light"/>
          <w:sz w:val="18"/>
          <w:szCs w:val="18"/>
          <w:lang w:val="en-US"/>
        </w:rPr>
        <w:t>Medisyn</w:t>
      </w:r>
      <w:proofErr w:type="spellEnd"/>
      <w:r w:rsidRPr="007C4F0C">
        <w:rPr>
          <w:rFonts w:ascii="Aptos Light" w:hAnsi="Aptos Light"/>
          <w:sz w:val="18"/>
          <w:szCs w:val="18"/>
        </w:rPr>
        <w:t>.</w:t>
      </w:r>
    </w:p>
    <w:p w14:paraId="659CD5EA" w14:textId="7317A288" w:rsidR="001B55E1" w:rsidRPr="000C19CC" w:rsidRDefault="00237D5F" w:rsidP="006D0020">
      <w:pPr>
        <w:rPr>
          <w:b/>
          <w:bCs/>
          <w:sz w:val="20"/>
          <w:szCs w:val="20"/>
          <w:u w:val="single"/>
        </w:rPr>
      </w:pPr>
      <w:proofErr w:type="spellStart"/>
      <w:r w:rsidRPr="000C19CC">
        <w:rPr>
          <w:b/>
          <w:bCs/>
          <w:sz w:val="20"/>
          <w:szCs w:val="20"/>
          <w:u w:val="single"/>
        </w:rPr>
        <w:t>Βιοδείκτες</w:t>
      </w:r>
      <w:proofErr w:type="spellEnd"/>
      <w:r w:rsidRPr="000C19CC">
        <w:rPr>
          <w:b/>
          <w:bCs/>
          <w:sz w:val="20"/>
          <w:szCs w:val="20"/>
          <w:u w:val="single"/>
        </w:rPr>
        <w:t xml:space="preserve"> </w:t>
      </w:r>
      <w:r w:rsidR="000C19CC" w:rsidRPr="000C19CC">
        <w:rPr>
          <w:b/>
          <w:bCs/>
          <w:sz w:val="20"/>
          <w:szCs w:val="20"/>
          <w:u w:val="single"/>
        </w:rPr>
        <w:t xml:space="preserve">σε </w:t>
      </w:r>
      <w:r w:rsidRPr="000C19CC">
        <w:rPr>
          <w:b/>
          <w:bCs/>
          <w:sz w:val="20"/>
          <w:szCs w:val="20"/>
          <w:u w:val="single"/>
        </w:rPr>
        <w:t>ΕΝΥ</w:t>
      </w:r>
    </w:p>
    <w:p w14:paraId="2768CBB5" w14:textId="23DFAF7B" w:rsidR="00EC10A8" w:rsidRPr="000C19CC" w:rsidRDefault="00EC10A8" w:rsidP="006D0020">
      <w:pPr>
        <w:rPr>
          <w:sz w:val="20"/>
          <w:szCs w:val="20"/>
        </w:rPr>
      </w:pPr>
      <w:r w:rsidRPr="000C19CC">
        <w:rPr>
          <w:sz w:val="20"/>
          <w:szCs w:val="20"/>
        </w:rPr>
        <w:t xml:space="preserve">Η συλλογή και η αποθήκευση πρέπει να γίνεται σε σωληνάρια </w:t>
      </w:r>
      <w:proofErr w:type="spellStart"/>
      <w:r w:rsidRPr="000C19CC">
        <w:rPr>
          <w:sz w:val="20"/>
          <w:szCs w:val="20"/>
        </w:rPr>
        <w:t>προπυλενίου</w:t>
      </w:r>
      <w:proofErr w:type="spellEnd"/>
      <w:r w:rsidRPr="000C19CC">
        <w:rPr>
          <w:sz w:val="20"/>
          <w:szCs w:val="20"/>
        </w:rPr>
        <w:t>(</w:t>
      </w:r>
      <w:r w:rsidRPr="000C19CC">
        <w:rPr>
          <w:sz w:val="20"/>
          <w:szCs w:val="20"/>
          <w:lang w:val="en-US"/>
        </w:rPr>
        <w:t>PP</w:t>
      </w:r>
      <w:r w:rsidRPr="000C19CC">
        <w:rPr>
          <w:sz w:val="20"/>
          <w:szCs w:val="20"/>
        </w:rPr>
        <w:t>).</w:t>
      </w:r>
    </w:p>
    <w:p w14:paraId="6380C13F" w14:textId="15998D72" w:rsidR="00237D5F" w:rsidRPr="000C19CC" w:rsidRDefault="00EC10A8" w:rsidP="000C19CC">
      <w:pPr>
        <w:pStyle w:val="a6"/>
        <w:numPr>
          <w:ilvl w:val="0"/>
          <w:numId w:val="14"/>
        </w:numPr>
        <w:rPr>
          <w:sz w:val="20"/>
          <w:szCs w:val="20"/>
        </w:rPr>
      </w:pPr>
      <w:r w:rsidRPr="000C19CC">
        <w:rPr>
          <w:sz w:val="20"/>
          <w:szCs w:val="20"/>
        </w:rPr>
        <w:t xml:space="preserve">Ελάχιστος απαιτούμενος </w:t>
      </w:r>
      <w:r w:rsidR="00237D5F" w:rsidRPr="000C19CC">
        <w:rPr>
          <w:sz w:val="20"/>
          <w:szCs w:val="20"/>
        </w:rPr>
        <w:t>Όγκος: 0,5</w:t>
      </w:r>
      <w:r w:rsidRPr="000C19CC">
        <w:rPr>
          <w:sz w:val="20"/>
          <w:szCs w:val="20"/>
        </w:rPr>
        <w:t>00</w:t>
      </w:r>
      <w:r w:rsidR="00237D5F" w:rsidRPr="000C19CC">
        <w:rPr>
          <w:sz w:val="20"/>
          <w:szCs w:val="20"/>
        </w:rPr>
        <w:t xml:space="preserve"> </w:t>
      </w:r>
      <w:r w:rsidR="001B55E1" w:rsidRPr="000C19CC">
        <w:rPr>
          <w:sz w:val="20"/>
          <w:szCs w:val="20"/>
          <w:lang w:val="en-US"/>
        </w:rPr>
        <w:t>m</w:t>
      </w:r>
      <w:r w:rsidR="00237D5F" w:rsidRPr="000C19CC">
        <w:rPr>
          <w:sz w:val="20"/>
          <w:szCs w:val="20"/>
          <w:lang w:val="en-US"/>
        </w:rPr>
        <w:t>L</w:t>
      </w:r>
    </w:p>
    <w:p w14:paraId="0976C3BD" w14:textId="183C1854" w:rsidR="00EC10A8" w:rsidRPr="007C4F0C" w:rsidRDefault="00EC10A8" w:rsidP="006D0020">
      <w:pPr>
        <w:rPr>
          <w:rFonts w:ascii="Aptos Light" w:hAnsi="Aptos Light"/>
          <w:sz w:val="18"/>
          <w:szCs w:val="18"/>
        </w:rPr>
      </w:pPr>
      <w:r w:rsidRPr="007C4F0C">
        <w:rPr>
          <w:rFonts w:ascii="Aptos Light" w:hAnsi="Aptos Light"/>
          <w:sz w:val="18"/>
          <w:szCs w:val="18"/>
        </w:rPr>
        <w:t xml:space="preserve">Για κάθε επιπλέον εξέταση σε δείγμα ΕΝΥ, απαιτούνται επιπλέον 0,050 mL. </w:t>
      </w:r>
    </w:p>
    <w:p w14:paraId="1484275D" w14:textId="300DC26C" w:rsidR="001B55E1" w:rsidRPr="008A0FEB" w:rsidRDefault="001B55E1" w:rsidP="000C19CC">
      <w:pPr>
        <w:pStyle w:val="a6"/>
        <w:numPr>
          <w:ilvl w:val="0"/>
          <w:numId w:val="14"/>
        </w:numPr>
        <w:rPr>
          <w:sz w:val="20"/>
          <w:szCs w:val="20"/>
        </w:rPr>
      </w:pPr>
      <w:r w:rsidRPr="000C19CC">
        <w:rPr>
          <w:sz w:val="20"/>
          <w:szCs w:val="20"/>
        </w:rPr>
        <w:t xml:space="preserve">Συνθήκες μεταφοράς: </w:t>
      </w:r>
      <w:r w:rsidRPr="000C19CC">
        <w:rPr>
          <w:sz w:val="20"/>
          <w:szCs w:val="20"/>
          <w:lang w:val="en-US"/>
        </w:rPr>
        <w:t>K</w:t>
      </w:r>
      <w:proofErr w:type="spellStart"/>
      <w:r w:rsidRPr="000C19CC">
        <w:rPr>
          <w:sz w:val="20"/>
          <w:szCs w:val="20"/>
        </w:rPr>
        <w:t>ατάψυξη</w:t>
      </w:r>
      <w:proofErr w:type="spellEnd"/>
      <w:r w:rsidR="008A0FEB" w:rsidRPr="008A0FEB">
        <w:rPr>
          <w:b/>
          <w:bCs/>
          <w:sz w:val="20"/>
          <w:szCs w:val="20"/>
        </w:rPr>
        <w:t xml:space="preserve"> </w:t>
      </w:r>
      <w:r w:rsidR="008A0FEB" w:rsidRPr="008A0FEB">
        <w:rPr>
          <w:sz w:val="20"/>
          <w:szCs w:val="20"/>
        </w:rPr>
        <w:t>(−20°C)</w:t>
      </w:r>
    </w:p>
    <w:p w14:paraId="00788673" w14:textId="159020F4" w:rsidR="00EC10A8" w:rsidRPr="00316B67" w:rsidRDefault="00316B67" w:rsidP="006D0020">
      <w:pPr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  <w:lang w:val="en-US"/>
        </w:rPr>
        <w:t>T</w:t>
      </w:r>
      <w:r w:rsidRPr="000C19CC">
        <w:rPr>
          <w:rFonts w:ascii="Aptos Light" w:hAnsi="Aptos Light"/>
          <w:sz w:val="20"/>
          <w:szCs w:val="20"/>
        </w:rPr>
        <w:t>ο δείγμα θεωρείται αποδεκτό υπό συνθήκες ψύξης</w:t>
      </w:r>
      <w:r>
        <w:rPr>
          <w:rFonts w:ascii="Aptos Light" w:hAnsi="Aptos Light"/>
          <w:sz w:val="20"/>
          <w:szCs w:val="20"/>
        </w:rPr>
        <w:t xml:space="preserve"> (</w:t>
      </w:r>
      <w:r w:rsidRPr="008A0FEB">
        <w:rPr>
          <w:rFonts w:ascii="Aptos Light" w:hAnsi="Aptos Light"/>
          <w:sz w:val="20"/>
          <w:szCs w:val="20"/>
        </w:rPr>
        <w:t>2 - 8°C</w:t>
      </w:r>
      <w:r>
        <w:rPr>
          <w:rFonts w:ascii="Aptos Light" w:hAnsi="Aptos Light"/>
          <w:sz w:val="20"/>
          <w:szCs w:val="20"/>
        </w:rPr>
        <w:t>)</w:t>
      </w:r>
      <w:r w:rsidRPr="00316B67">
        <w:rPr>
          <w:rFonts w:ascii="Aptos Light" w:hAnsi="Aptos Light"/>
          <w:sz w:val="20"/>
          <w:szCs w:val="20"/>
        </w:rPr>
        <w:t xml:space="preserve">, </w:t>
      </w:r>
      <w:r w:rsidR="000E3501">
        <w:rPr>
          <w:rFonts w:ascii="Aptos Light" w:hAnsi="Aptos Light"/>
          <w:sz w:val="20"/>
          <w:szCs w:val="20"/>
        </w:rPr>
        <w:t>σε περίπτωση που</w:t>
      </w:r>
      <w:r w:rsidR="00057D42" w:rsidRPr="000C19CC">
        <w:rPr>
          <w:rFonts w:ascii="Aptos Light" w:hAnsi="Aptos Light"/>
          <w:sz w:val="20"/>
          <w:szCs w:val="20"/>
        </w:rPr>
        <w:t xml:space="preserve"> </w:t>
      </w:r>
      <w:r>
        <w:rPr>
          <w:rFonts w:ascii="Aptos Light" w:hAnsi="Aptos Light"/>
          <w:sz w:val="20"/>
          <w:szCs w:val="20"/>
        </w:rPr>
        <w:t>η παραλαβή</w:t>
      </w:r>
      <w:r w:rsidR="00057D42" w:rsidRPr="000C19CC">
        <w:rPr>
          <w:rFonts w:ascii="Aptos Light" w:hAnsi="Aptos Light"/>
          <w:sz w:val="20"/>
          <w:szCs w:val="20"/>
        </w:rPr>
        <w:t xml:space="preserve"> </w:t>
      </w:r>
      <w:r w:rsidR="000C19CC">
        <w:rPr>
          <w:rFonts w:ascii="Aptos Light" w:hAnsi="Aptos Light"/>
          <w:sz w:val="20"/>
          <w:szCs w:val="20"/>
        </w:rPr>
        <w:t>του δείγματος</w:t>
      </w:r>
      <w:r>
        <w:rPr>
          <w:rFonts w:ascii="Aptos Light" w:hAnsi="Aptos Light"/>
          <w:sz w:val="20"/>
          <w:szCs w:val="20"/>
        </w:rPr>
        <w:t xml:space="preserve"> από</w:t>
      </w:r>
      <w:r w:rsidR="00057D42" w:rsidRPr="000C19CC">
        <w:rPr>
          <w:rFonts w:ascii="Aptos Light" w:hAnsi="Aptos Light"/>
          <w:sz w:val="20"/>
          <w:szCs w:val="20"/>
        </w:rPr>
        <w:t xml:space="preserve"> εργαστήρια του Μ</w:t>
      </w:r>
      <w:proofErr w:type="spellStart"/>
      <w:r w:rsidR="00057D42" w:rsidRPr="000C19CC">
        <w:rPr>
          <w:rFonts w:ascii="Aptos Light" w:hAnsi="Aptos Light"/>
          <w:sz w:val="20"/>
          <w:szCs w:val="20"/>
          <w:lang w:val="en-US"/>
        </w:rPr>
        <w:t>edisyn</w:t>
      </w:r>
      <w:proofErr w:type="spellEnd"/>
      <w:r w:rsidR="00057D42" w:rsidRPr="000C19CC">
        <w:rPr>
          <w:rFonts w:ascii="Aptos Light" w:hAnsi="Aptos Light"/>
          <w:sz w:val="20"/>
          <w:szCs w:val="20"/>
        </w:rPr>
        <w:t xml:space="preserve"> </w:t>
      </w:r>
      <w:r>
        <w:rPr>
          <w:rFonts w:ascii="Aptos Light" w:hAnsi="Aptos Light"/>
          <w:sz w:val="20"/>
          <w:szCs w:val="20"/>
        </w:rPr>
        <w:t>αντιστοιχεί με την ημέρα</w:t>
      </w:r>
      <w:r w:rsidR="00057D42" w:rsidRPr="000C19CC">
        <w:rPr>
          <w:rFonts w:ascii="Aptos Light" w:hAnsi="Aptos Light"/>
          <w:sz w:val="20"/>
          <w:szCs w:val="20"/>
        </w:rPr>
        <w:t xml:space="preserve"> λήψης</w:t>
      </w:r>
      <w:r w:rsidRPr="00316B67">
        <w:rPr>
          <w:rFonts w:ascii="Aptos Light" w:hAnsi="Aptos Light"/>
          <w:sz w:val="20"/>
          <w:szCs w:val="20"/>
        </w:rPr>
        <w:t>.</w:t>
      </w:r>
    </w:p>
    <w:p w14:paraId="31D4B93B" w14:textId="039ABF28" w:rsidR="000C19CC" w:rsidRPr="000C19CC" w:rsidRDefault="000C19CC" w:rsidP="000C19CC">
      <w:pPr>
        <w:rPr>
          <w:b/>
          <w:bCs/>
          <w:sz w:val="20"/>
          <w:szCs w:val="20"/>
          <w:u w:val="single"/>
        </w:rPr>
      </w:pPr>
      <w:proofErr w:type="spellStart"/>
      <w:r w:rsidRPr="000C19CC">
        <w:rPr>
          <w:b/>
          <w:bCs/>
          <w:sz w:val="20"/>
          <w:szCs w:val="20"/>
          <w:u w:val="single"/>
        </w:rPr>
        <w:t>Βιοδείκτες</w:t>
      </w:r>
      <w:proofErr w:type="spellEnd"/>
      <w:r w:rsidRPr="000C19CC">
        <w:rPr>
          <w:b/>
          <w:bCs/>
          <w:sz w:val="20"/>
          <w:szCs w:val="20"/>
          <w:u w:val="single"/>
        </w:rPr>
        <w:t xml:space="preserve"> σε Πλάσμα </w:t>
      </w:r>
      <w:r w:rsidRPr="000C19CC">
        <w:rPr>
          <w:b/>
          <w:bCs/>
          <w:sz w:val="20"/>
          <w:szCs w:val="20"/>
          <w:u w:val="single"/>
          <w:lang w:val="en-US"/>
        </w:rPr>
        <w:t>EDTA</w:t>
      </w:r>
    </w:p>
    <w:p w14:paraId="48D2CF1F" w14:textId="4344B231" w:rsidR="000C19CC" w:rsidRPr="000C19CC" w:rsidRDefault="000C19CC" w:rsidP="000C19CC">
      <w:pPr>
        <w:rPr>
          <w:sz w:val="20"/>
          <w:szCs w:val="20"/>
        </w:rPr>
      </w:pPr>
      <w:r w:rsidRPr="000C19CC">
        <w:rPr>
          <w:sz w:val="20"/>
          <w:szCs w:val="20"/>
        </w:rPr>
        <w:t xml:space="preserve">Η συλλογή του πλάσματος, μετά τη </w:t>
      </w:r>
      <w:proofErr w:type="spellStart"/>
      <w:r w:rsidRPr="000C19CC">
        <w:rPr>
          <w:sz w:val="20"/>
          <w:szCs w:val="20"/>
        </w:rPr>
        <w:t>φυγοκέντρηση</w:t>
      </w:r>
      <w:proofErr w:type="spellEnd"/>
      <w:r w:rsidRPr="000C19CC">
        <w:rPr>
          <w:sz w:val="20"/>
          <w:szCs w:val="20"/>
        </w:rPr>
        <w:t xml:space="preserve"> και η αποθήκευση πρέπει να γίνεται σε σωληνάρια </w:t>
      </w:r>
      <w:proofErr w:type="spellStart"/>
      <w:r w:rsidRPr="000C19CC">
        <w:rPr>
          <w:sz w:val="20"/>
          <w:szCs w:val="20"/>
        </w:rPr>
        <w:t>προπυλενίου</w:t>
      </w:r>
      <w:proofErr w:type="spellEnd"/>
      <w:r w:rsidRPr="000C19CC">
        <w:rPr>
          <w:sz w:val="20"/>
          <w:szCs w:val="20"/>
        </w:rPr>
        <w:t>(</w:t>
      </w:r>
      <w:r w:rsidRPr="000C19CC">
        <w:rPr>
          <w:sz w:val="20"/>
          <w:szCs w:val="20"/>
          <w:lang w:val="en-US"/>
        </w:rPr>
        <w:t>PP</w:t>
      </w:r>
      <w:r w:rsidRPr="000C19CC">
        <w:rPr>
          <w:sz w:val="20"/>
          <w:szCs w:val="20"/>
        </w:rPr>
        <w:t>).</w:t>
      </w:r>
    </w:p>
    <w:p w14:paraId="5A60A510" w14:textId="77777777" w:rsidR="000C19CC" w:rsidRPr="000C19CC" w:rsidRDefault="000C19CC" w:rsidP="000C19CC">
      <w:pPr>
        <w:pStyle w:val="a6"/>
        <w:numPr>
          <w:ilvl w:val="0"/>
          <w:numId w:val="14"/>
        </w:numPr>
        <w:rPr>
          <w:sz w:val="20"/>
          <w:szCs w:val="20"/>
        </w:rPr>
      </w:pPr>
      <w:r w:rsidRPr="000C19CC">
        <w:rPr>
          <w:sz w:val="20"/>
          <w:szCs w:val="20"/>
        </w:rPr>
        <w:t xml:space="preserve">Ελάχιστος απαιτούμενος Όγκος: 0,500 </w:t>
      </w:r>
      <w:r w:rsidRPr="000C19CC">
        <w:rPr>
          <w:sz w:val="20"/>
          <w:szCs w:val="20"/>
          <w:lang w:val="en-US"/>
        </w:rPr>
        <w:t>mL</w:t>
      </w:r>
    </w:p>
    <w:p w14:paraId="48A9379F" w14:textId="00CCDA4E" w:rsidR="000C19CC" w:rsidRPr="007C4F0C" w:rsidRDefault="000C19CC" w:rsidP="000C19CC">
      <w:pPr>
        <w:rPr>
          <w:rFonts w:ascii="Aptos Light" w:hAnsi="Aptos Light"/>
          <w:sz w:val="18"/>
          <w:szCs w:val="18"/>
        </w:rPr>
      </w:pPr>
      <w:r w:rsidRPr="007C4F0C">
        <w:rPr>
          <w:rFonts w:ascii="Aptos Light" w:hAnsi="Aptos Light"/>
          <w:sz w:val="18"/>
          <w:szCs w:val="18"/>
        </w:rPr>
        <w:t>Για κάθε επιπλέον εξέταση σε δείγμα πλάσματος Ε</w:t>
      </w:r>
      <w:r w:rsidRPr="007C4F0C">
        <w:rPr>
          <w:rFonts w:ascii="Aptos Light" w:hAnsi="Aptos Light"/>
          <w:sz w:val="18"/>
          <w:szCs w:val="18"/>
          <w:lang w:val="en-US"/>
        </w:rPr>
        <w:t>DTA</w:t>
      </w:r>
      <w:r w:rsidRPr="007C4F0C">
        <w:rPr>
          <w:rFonts w:ascii="Aptos Light" w:hAnsi="Aptos Light"/>
          <w:sz w:val="18"/>
          <w:szCs w:val="18"/>
        </w:rPr>
        <w:t xml:space="preserve">, απαιτούνται επιπλέον 0,050 </w:t>
      </w:r>
      <w:proofErr w:type="spellStart"/>
      <w:r w:rsidRPr="007C4F0C">
        <w:rPr>
          <w:rFonts w:ascii="Aptos Light" w:hAnsi="Aptos Light"/>
          <w:sz w:val="18"/>
          <w:szCs w:val="18"/>
        </w:rPr>
        <w:t>mL</w:t>
      </w:r>
      <w:proofErr w:type="spellEnd"/>
      <w:r w:rsidRPr="007C4F0C">
        <w:rPr>
          <w:rFonts w:ascii="Aptos Light" w:hAnsi="Aptos Light"/>
          <w:sz w:val="18"/>
          <w:szCs w:val="18"/>
        </w:rPr>
        <w:t xml:space="preserve"> πλάσματος </w:t>
      </w:r>
      <w:r w:rsidRPr="007C4F0C">
        <w:rPr>
          <w:rFonts w:ascii="Aptos Light" w:hAnsi="Aptos Light"/>
          <w:sz w:val="18"/>
          <w:szCs w:val="18"/>
          <w:lang w:val="en-US"/>
        </w:rPr>
        <w:t>EDTA</w:t>
      </w:r>
      <w:r w:rsidRPr="007C4F0C">
        <w:rPr>
          <w:rFonts w:ascii="Aptos Light" w:hAnsi="Aptos Light"/>
          <w:sz w:val="18"/>
          <w:szCs w:val="18"/>
        </w:rPr>
        <w:t xml:space="preserve">. </w:t>
      </w:r>
    </w:p>
    <w:p w14:paraId="1EC79C51" w14:textId="698573E4" w:rsidR="000C19CC" w:rsidRPr="000C19CC" w:rsidRDefault="000C19CC" w:rsidP="000C19CC">
      <w:pPr>
        <w:pStyle w:val="a6"/>
        <w:numPr>
          <w:ilvl w:val="0"/>
          <w:numId w:val="14"/>
        </w:numPr>
        <w:rPr>
          <w:sz w:val="20"/>
          <w:szCs w:val="20"/>
          <w:lang w:val="en-US"/>
        </w:rPr>
      </w:pPr>
      <w:r w:rsidRPr="000C19CC">
        <w:rPr>
          <w:sz w:val="20"/>
          <w:szCs w:val="20"/>
        </w:rPr>
        <w:t xml:space="preserve">Συνθήκες μεταφοράς: </w:t>
      </w:r>
      <w:r w:rsidRPr="000C19CC">
        <w:rPr>
          <w:sz w:val="20"/>
          <w:szCs w:val="20"/>
          <w:lang w:val="en-US"/>
        </w:rPr>
        <w:t>K</w:t>
      </w:r>
      <w:proofErr w:type="spellStart"/>
      <w:r w:rsidRPr="000C19CC">
        <w:rPr>
          <w:sz w:val="20"/>
          <w:szCs w:val="20"/>
        </w:rPr>
        <w:t>ατάψυξη</w:t>
      </w:r>
      <w:proofErr w:type="spellEnd"/>
      <w:r w:rsidR="008A0FEB">
        <w:rPr>
          <w:sz w:val="20"/>
          <w:szCs w:val="20"/>
        </w:rPr>
        <w:t xml:space="preserve"> </w:t>
      </w:r>
      <w:r w:rsidR="008A0FEB" w:rsidRPr="008A0FEB">
        <w:rPr>
          <w:sz w:val="20"/>
          <w:szCs w:val="20"/>
        </w:rPr>
        <w:t>(−20°C)</w:t>
      </w:r>
    </w:p>
    <w:p w14:paraId="7E72190B" w14:textId="7A266C89" w:rsidR="00316B67" w:rsidRPr="00316B67" w:rsidRDefault="00316B67" w:rsidP="00316B67">
      <w:pPr>
        <w:rPr>
          <w:rFonts w:ascii="Aptos Light" w:hAnsi="Aptos Light"/>
          <w:sz w:val="20"/>
          <w:szCs w:val="20"/>
        </w:rPr>
      </w:pPr>
      <w:r w:rsidRPr="00316B67">
        <w:rPr>
          <w:rFonts w:ascii="Aptos Light" w:hAnsi="Aptos Light"/>
          <w:sz w:val="20"/>
          <w:szCs w:val="20"/>
          <w:lang w:val="en-US"/>
        </w:rPr>
        <w:t>T</w:t>
      </w:r>
      <w:r w:rsidRPr="00316B67">
        <w:rPr>
          <w:rFonts w:ascii="Aptos Light" w:hAnsi="Aptos Light"/>
          <w:sz w:val="20"/>
          <w:szCs w:val="20"/>
        </w:rPr>
        <w:t xml:space="preserve">ο δείγμα θεωρείται αποδεκτό υπό συνθήκες ψύξης (2 - 8°C), </w:t>
      </w:r>
      <w:r w:rsidR="000E3501">
        <w:rPr>
          <w:rFonts w:ascii="Aptos Light" w:hAnsi="Aptos Light"/>
          <w:sz w:val="20"/>
          <w:szCs w:val="20"/>
        </w:rPr>
        <w:t>σε περίπτωση που</w:t>
      </w:r>
      <w:r w:rsidR="000E3501" w:rsidRPr="000C19CC">
        <w:rPr>
          <w:rFonts w:ascii="Aptos Light" w:hAnsi="Aptos Light"/>
          <w:sz w:val="20"/>
          <w:szCs w:val="20"/>
        </w:rPr>
        <w:t xml:space="preserve"> </w:t>
      </w:r>
      <w:r w:rsidR="000E3501">
        <w:rPr>
          <w:rFonts w:ascii="Aptos Light" w:hAnsi="Aptos Light"/>
          <w:sz w:val="20"/>
          <w:szCs w:val="20"/>
        </w:rPr>
        <w:t xml:space="preserve">η παραλαβή </w:t>
      </w:r>
      <w:r w:rsidRPr="00316B67">
        <w:rPr>
          <w:rFonts w:ascii="Aptos Light" w:hAnsi="Aptos Light"/>
          <w:sz w:val="20"/>
          <w:szCs w:val="20"/>
        </w:rPr>
        <w:t>του δείγματος από εργαστήρια του Μ</w:t>
      </w:r>
      <w:proofErr w:type="spellStart"/>
      <w:r w:rsidRPr="00316B67">
        <w:rPr>
          <w:rFonts w:ascii="Aptos Light" w:hAnsi="Aptos Light"/>
          <w:sz w:val="20"/>
          <w:szCs w:val="20"/>
          <w:lang w:val="en-US"/>
        </w:rPr>
        <w:t>edisyn</w:t>
      </w:r>
      <w:proofErr w:type="spellEnd"/>
      <w:r w:rsidRPr="00316B67">
        <w:rPr>
          <w:rFonts w:ascii="Aptos Light" w:hAnsi="Aptos Light"/>
          <w:sz w:val="20"/>
          <w:szCs w:val="20"/>
        </w:rPr>
        <w:t xml:space="preserve"> αντιστοιχεί με την ημέρα λήψης.</w:t>
      </w:r>
    </w:p>
    <w:p w14:paraId="6F30227D" w14:textId="24F19887" w:rsidR="000C19CC" w:rsidRPr="000C19CC" w:rsidRDefault="000C19CC" w:rsidP="000C19CC">
      <w:pPr>
        <w:rPr>
          <w:b/>
          <w:bCs/>
          <w:sz w:val="20"/>
          <w:szCs w:val="20"/>
          <w:u w:val="single"/>
        </w:rPr>
      </w:pPr>
      <w:proofErr w:type="spellStart"/>
      <w:r w:rsidRPr="000C19CC">
        <w:rPr>
          <w:b/>
          <w:bCs/>
          <w:sz w:val="20"/>
          <w:szCs w:val="20"/>
          <w:u w:val="single"/>
        </w:rPr>
        <w:t>Βιοδείκτες</w:t>
      </w:r>
      <w:proofErr w:type="spellEnd"/>
      <w:r w:rsidRPr="000C19CC">
        <w:rPr>
          <w:b/>
          <w:bCs/>
          <w:sz w:val="20"/>
          <w:szCs w:val="20"/>
          <w:u w:val="single"/>
        </w:rPr>
        <w:t xml:space="preserve"> σε Ορό</w:t>
      </w:r>
    </w:p>
    <w:p w14:paraId="24A7FF96" w14:textId="12DB91CD" w:rsidR="000C19CC" w:rsidRPr="000C19CC" w:rsidRDefault="000C19CC" w:rsidP="000C19CC">
      <w:pPr>
        <w:rPr>
          <w:sz w:val="20"/>
          <w:szCs w:val="20"/>
        </w:rPr>
      </w:pPr>
      <w:r w:rsidRPr="000C19CC">
        <w:rPr>
          <w:sz w:val="20"/>
          <w:szCs w:val="20"/>
        </w:rPr>
        <w:t xml:space="preserve">Η συλλογή του ορού, μετά τη </w:t>
      </w:r>
      <w:proofErr w:type="spellStart"/>
      <w:r w:rsidRPr="000C19CC">
        <w:rPr>
          <w:sz w:val="20"/>
          <w:szCs w:val="20"/>
        </w:rPr>
        <w:t>φυγοκέντρηση</w:t>
      </w:r>
      <w:proofErr w:type="spellEnd"/>
      <w:r w:rsidRPr="000C19CC">
        <w:rPr>
          <w:sz w:val="20"/>
          <w:szCs w:val="20"/>
        </w:rPr>
        <w:t xml:space="preserve"> και η αποθήκευση πρέπει να γίνεται σε σωληνάρια </w:t>
      </w:r>
      <w:proofErr w:type="spellStart"/>
      <w:r w:rsidRPr="000C19CC">
        <w:rPr>
          <w:sz w:val="20"/>
          <w:szCs w:val="20"/>
        </w:rPr>
        <w:t>προπυλενίου</w:t>
      </w:r>
      <w:proofErr w:type="spellEnd"/>
      <w:r w:rsidRPr="000C19CC">
        <w:rPr>
          <w:sz w:val="20"/>
          <w:szCs w:val="20"/>
        </w:rPr>
        <w:t>(</w:t>
      </w:r>
      <w:r w:rsidRPr="000C19CC">
        <w:rPr>
          <w:sz w:val="20"/>
          <w:szCs w:val="20"/>
          <w:lang w:val="en-US"/>
        </w:rPr>
        <w:t>PP</w:t>
      </w:r>
      <w:r w:rsidRPr="000C19CC">
        <w:rPr>
          <w:sz w:val="20"/>
          <w:szCs w:val="20"/>
        </w:rPr>
        <w:t>).</w:t>
      </w:r>
    </w:p>
    <w:p w14:paraId="5C04DFCD" w14:textId="77777777" w:rsidR="000C19CC" w:rsidRPr="000C19CC" w:rsidRDefault="000C19CC" w:rsidP="000C19CC">
      <w:pPr>
        <w:pStyle w:val="a6"/>
        <w:numPr>
          <w:ilvl w:val="0"/>
          <w:numId w:val="14"/>
        </w:numPr>
        <w:rPr>
          <w:sz w:val="20"/>
          <w:szCs w:val="20"/>
        </w:rPr>
      </w:pPr>
      <w:r w:rsidRPr="000C19CC">
        <w:rPr>
          <w:sz w:val="20"/>
          <w:szCs w:val="20"/>
        </w:rPr>
        <w:t xml:space="preserve">Ελάχιστος απαιτούμενος Όγκος: 0,500 </w:t>
      </w:r>
      <w:r w:rsidRPr="000C19CC">
        <w:rPr>
          <w:sz w:val="20"/>
          <w:szCs w:val="20"/>
          <w:lang w:val="en-US"/>
        </w:rPr>
        <w:t>mL</w:t>
      </w:r>
    </w:p>
    <w:p w14:paraId="420AB229" w14:textId="468D7122" w:rsidR="000C19CC" w:rsidRPr="007C4F0C" w:rsidRDefault="000C19CC" w:rsidP="000C19CC">
      <w:pPr>
        <w:rPr>
          <w:rFonts w:ascii="Aptos Light" w:hAnsi="Aptos Light"/>
          <w:sz w:val="18"/>
          <w:szCs w:val="18"/>
        </w:rPr>
      </w:pPr>
      <w:r w:rsidRPr="007C4F0C">
        <w:rPr>
          <w:rFonts w:ascii="Aptos Light" w:hAnsi="Aptos Light"/>
          <w:sz w:val="18"/>
          <w:szCs w:val="18"/>
        </w:rPr>
        <w:t xml:space="preserve">Για κάθε επιπλέον εξέταση σε δείγμα ορού, απαιτούνται επιπλέον 0,050 </w:t>
      </w:r>
      <w:proofErr w:type="spellStart"/>
      <w:r w:rsidRPr="007C4F0C">
        <w:rPr>
          <w:rFonts w:ascii="Aptos Light" w:hAnsi="Aptos Light"/>
          <w:sz w:val="18"/>
          <w:szCs w:val="18"/>
        </w:rPr>
        <w:t>mL</w:t>
      </w:r>
      <w:proofErr w:type="spellEnd"/>
      <w:r w:rsidRPr="007C4F0C">
        <w:rPr>
          <w:rFonts w:ascii="Aptos Light" w:hAnsi="Aptos Light"/>
          <w:sz w:val="18"/>
          <w:szCs w:val="18"/>
        </w:rPr>
        <w:t xml:space="preserve"> ορού. </w:t>
      </w:r>
    </w:p>
    <w:p w14:paraId="20CBB8DA" w14:textId="77777777" w:rsidR="00316B67" w:rsidRPr="00316B67" w:rsidRDefault="000C19CC" w:rsidP="00316B67">
      <w:pPr>
        <w:pStyle w:val="a6"/>
        <w:numPr>
          <w:ilvl w:val="0"/>
          <w:numId w:val="14"/>
        </w:numPr>
        <w:rPr>
          <w:sz w:val="20"/>
          <w:szCs w:val="20"/>
          <w:lang w:val="en-US"/>
        </w:rPr>
      </w:pPr>
      <w:r w:rsidRPr="000C19CC">
        <w:rPr>
          <w:sz w:val="20"/>
          <w:szCs w:val="20"/>
        </w:rPr>
        <w:t xml:space="preserve">Συνθήκες μεταφοράς: </w:t>
      </w:r>
      <w:r w:rsidRPr="000C19CC">
        <w:rPr>
          <w:sz w:val="20"/>
          <w:szCs w:val="20"/>
          <w:lang w:val="en-US"/>
        </w:rPr>
        <w:t>K</w:t>
      </w:r>
      <w:proofErr w:type="spellStart"/>
      <w:r w:rsidRPr="000C19CC">
        <w:rPr>
          <w:sz w:val="20"/>
          <w:szCs w:val="20"/>
        </w:rPr>
        <w:t>ατάψυξη</w:t>
      </w:r>
      <w:proofErr w:type="spellEnd"/>
      <w:r w:rsidR="008A0FEB">
        <w:rPr>
          <w:sz w:val="20"/>
          <w:szCs w:val="20"/>
        </w:rPr>
        <w:t xml:space="preserve"> </w:t>
      </w:r>
      <w:r w:rsidR="008A0FEB" w:rsidRPr="008A0FEB">
        <w:rPr>
          <w:sz w:val="20"/>
          <w:szCs w:val="20"/>
        </w:rPr>
        <w:t>(−20°C)</w:t>
      </w:r>
    </w:p>
    <w:p w14:paraId="0F5D7007" w14:textId="195FC0D0" w:rsidR="00237D5F" w:rsidRPr="00316B67" w:rsidRDefault="00316B67" w:rsidP="00316B67">
      <w:pPr>
        <w:rPr>
          <w:sz w:val="20"/>
          <w:szCs w:val="20"/>
        </w:rPr>
      </w:pPr>
      <w:r w:rsidRPr="00316B67">
        <w:rPr>
          <w:rFonts w:ascii="Aptos Light" w:hAnsi="Aptos Light"/>
          <w:sz w:val="20"/>
          <w:szCs w:val="20"/>
          <w:lang w:val="en-US"/>
        </w:rPr>
        <w:t>T</w:t>
      </w:r>
      <w:r w:rsidRPr="00316B67">
        <w:rPr>
          <w:rFonts w:ascii="Aptos Light" w:hAnsi="Aptos Light"/>
          <w:sz w:val="20"/>
          <w:szCs w:val="20"/>
        </w:rPr>
        <w:t xml:space="preserve">ο δείγμα θεωρείται αποδεκτό υπό συνθήκες ψύξης (2 - 8°C), </w:t>
      </w:r>
      <w:r w:rsidR="000E3501">
        <w:rPr>
          <w:rFonts w:ascii="Aptos Light" w:hAnsi="Aptos Light"/>
          <w:sz w:val="20"/>
          <w:szCs w:val="20"/>
        </w:rPr>
        <w:t>σε περίπτωση που</w:t>
      </w:r>
      <w:r w:rsidR="000E3501" w:rsidRPr="000C19CC">
        <w:rPr>
          <w:rFonts w:ascii="Aptos Light" w:hAnsi="Aptos Light"/>
          <w:sz w:val="20"/>
          <w:szCs w:val="20"/>
        </w:rPr>
        <w:t xml:space="preserve"> </w:t>
      </w:r>
      <w:r w:rsidR="000E3501">
        <w:rPr>
          <w:rFonts w:ascii="Aptos Light" w:hAnsi="Aptos Light"/>
          <w:sz w:val="20"/>
          <w:szCs w:val="20"/>
        </w:rPr>
        <w:t xml:space="preserve">η παραλαβή </w:t>
      </w:r>
      <w:r w:rsidR="000E3501" w:rsidRPr="00316B67">
        <w:rPr>
          <w:rFonts w:ascii="Aptos Light" w:hAnsi="Aptos Light"/>
          <w:sz w:val="20"/>
          <w:szCs w:val="20"/>
        </w:rPr>
        <w:t>του δείγματος από εργαστήρια του Μ</w:t>
      </w:r>
      <w:proofErr w:type="spellStart"/>
      <w:r w:rsidR="000E3501" w:rsidRPr="00316B67">
        <w:rPr>
          <w:rFonts w:ascii="Aptos Light" w:hAnsi="Aptos Light"/>
          <w:sz w:val="20"/>
          <w:szCs w:val="20"/>
          <w:lang w:val="en-US"/>
        </w:rPr>
        <w:t>edisyn</w:t>
      </w:r>
      <w:proofErr w:type="spellEnd"/>
      <w:r w:rsidR="000E3501" w:rsidRPr="00316B67">
        <w:rPr>
          <w:rFonts w:ascii="Aptos Light" w:hAnsi="Aptos Light"/>
          <w:sz w:val="20"/>
          <w:szCs w:val="20"/>
        </w:rPr>
        <w:t xml:space="preserve"> αντιστοιχεί με την ημέρα λήψης.</w:t>
      </w:r>
    </w:p>
    <w:sectPr w:rsidR="00237D5F" w:rsidRPr="00316B6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5211" w14:textId="77777777" w:rsidR="008F4255" w:rsidRDefault="008F4255" w:rsidP="007C4F0C">
      <w:pPr>
        <w:spacing w:after="0" w:line="240" w:lineRule="auto"/>
      </w:pPr>
      <w:r>
        <w:separator/>
      </w:r>
    </w:p>
  </w:endnote>
  <w:endnote w:type="continuationSeparator" w:id="0">
    <w:p w14:paraId="05371645" w14:textId="77777777" w:rsidR="008F4255" w:rsidRDefault="008F4255" w:rsidP="007C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8CA7" w14:textId="77777777" w:rsidR="008F4255" w:rsidRDefault="008F4255" w:rsidP="007C4F0C">
      <w:pPr>
        <w:spacing w:after="0" w:line="240" w:lineRule="auto"/>
      </w:pPr>
      <w:r>
        <w:separator/>
      </w:r>
    </w:p>
  </w:footnote>
  <w:footnote w:type="continuationSeparator" w:id="0">
    <w:p w14:paraId="54FE8361" w14:textId="77777777" w:rsidR="008F4255" w:rsidRDefault="008F4255" w:rsidP="007C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3E1A" w14:textId="4828CED9" w:rsidR="007C4F0C" w:rsidRDefault="007C4F0C" w:rsidP="007C4F0C">
    <w:pPr>
      <w:pStyle w:val="aa"/>
      <w:jc w:val="center"/>
    </w:pPr>
    <w:r>
      <w:rPr>
        <w:noProof/>
        <w:sz w:val="20"/>
      </w:rPr>
      <w:drawing>
        <wp:inline distT="0" distB="0" distL="0" distR="0" wp14:anchorId="3E56B7B7" wp14:editId="1FD2C1B2">
          <wp:extent cx="2663190" cy="556260"/>
          <wp:effectExtent l="0" t="0" r="3810" b="0"/>
          <wp:docPr id="1753569781" name="Picture 2" descr="Εικόνα που περιέχει γραμματοσειρά, γραφικά, γραφιστική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569781" name="Picture 2" descr="Εικόνα που περιέχει γραμματοσειρά, γραφικά, γραφιστική, λογότυπο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848" cy="5572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10ED42" w14:textId="77777777" w:rsidR="007C4F0C" w:rsidRDefault="007C4F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250"/>
    <w:multiLevelType w:val="multilevel"/>
    <w:tmpl w:val="85B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80BB2"/>
    <w:multiLevelType w:val="multilevel"/>
    <w:tmpl w:val="A73A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3B3C"/>
    <w:multiLevelType w:val="multilevel"/>
    <w:tmpl w:val="443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D37EE"/>
    <w:multiLevelType w:val="multilevel"/>
    <w:tmpl w:val="BCAC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A279D"/>
    <w:multiLevelType w:val="multilevel"/>
    <w:tmpl w:val="D026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E014E"/>
    <w:multiLevelType w:val="multilevel"/>
    <w:tmpl w:val="52F8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03723"/>
    <w:multiLevelType w:val="multilevel"/>
    <w:tmpl w:val="D49C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577DF"/>
    <w:multiLevelType w:val="multilevel"/>
    <w:tmpl w:val="DBA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07865"/>
    <w:multiLevelType w:val="multilevel"/>
    <w:tmpl w:val="20A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02ED3"/>
    <w:multiLevelType w:val="multilevel"/>
    <w:tmpl w:val="1524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67642"/>
    <w:multiLevelType w:val="multilevel"/>
    <w:tmpl w:val="291C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D2B8F"/>
    <w:multiLevelType w:val="multilevel"/>
    <w:tmpl w:val="8C6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A3F8D"/>
    <w:multiLevelType w:val="hybridMultilevel"/>
    <w:tmpl w:val="8102B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B1AEF"/>
    <w:multiLevelType w:val="multilevel"/>
    <w:tmpl w:val="D532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172486">
    <w:abstractNumId w:val="11"/>
  </w:num>
  <w:num w:numId="2" w16cid:durableId="1448937123">
    <w:abstractNumId w:val="3"/>
  </w:num>
  <w:num w:numId="3" w16cid:durableId="1489132669">
    <w:abstractNumId w:val="7"/>
  </w:num>
  <w:num w:numId="4" w16cid:durableId="401174244">
    <w:abstractNumId w:val="5"/>
  </w:num>
  <w:num w:numId="5" w16cid:durableId="575750592">
    <w:abstractNumId w:val="1"/>
  </w:num>
  <w:num w:numId="6" w16cid:durableId="1470243127">
    <w:abstractNumId w:val="13"/>
  </w:num>
  <w:num w:numId="7" w16cid:durableId="128322168">
    <w:abstractNumId w:val="10"/>
  </w:num>
  <w:num w:numId="8" w16cid:durableId="1598174627">
    <w:abstractNumId w:val="2"/>
  </w:num>
  <w:num w:numId="9" w16cid:durableId="1584533122">
    <w:abstractNumId w:val="4"/>
  </w:num>
  <w:num w:numId="10" w16cid:durableId="888609096">
    <w:abstractNumId w:val="8"/>
  </w:num>
  <w:num w:numId="11" w16cid:durableId="965040901">
    <w:abstractNumId w:val="9"/>
  </w:num>
  <w:num w:numId="12" w16cid:durableId="1428772335">
    <w:abstractNumId w:val="0"/>
  </w:num>
  <w:num w:numId="13" w16cid:durableId="324668977">
    <w:abstractNumId w:val="6"/>
  </w:num>
  <w:num w:numId="14" w16cid:durableId="1497651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20"/>
    <w:rsid w:val="00057D42"/>
    <w:rsid w:val="00060261"/>
    <w:rsid w:val="00076D02"/>
    <w:rsid w:val="000C19CC"/>
    <w:rsid w:val="000E3501"/>
    <w:rsid w:val="000E556D"/>
    <w:rsid w:val="001B55E1"/>
    <w:rsid w:val="00237D5F"/>
    <w:rsid w:val="002718EE"/>
    <w:rsid w:val="002D6E3B"/>
    <w:rsid w:val="00316B67"/>
    <w:rsid w:val="00322E94"/>
    <w:rsid w:val="00435B69"/>
    <w:rsid w:val="006D0020"/>
    <w:rsid w:val="006D2B81"/>
    <w:rsid w:val="00750C85"/>
    <w:rsid w:val="007C4F0C"/>
    <w:rsid w:val="008A0FEB"/>
    <w:rsid w:val="008F4255"/>
    <w:rsid w:val="00997871"/>
    <w:rsid w:val="009D3453"/>
    <w:rsid w:val="00AD1010"/>
    <w:rsid w:val="00BF4883"/>
    <w:rsid w:val="00E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725CF"/>
  <w15:chartTrackingRefBased/>
  <w15:docId w15:val="{094E7F95-87B1-4BAB-BC54-FD9B52EE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0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0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D0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0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0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00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002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00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00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00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0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D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D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D00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00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00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0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D00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D00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C4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C4F0C"/>
  </w:style>
  <w:style w:type="paragraph" w:styleId="ab">
    <w:name w:val="footer"/>
    <w:basedOn w:val="a"/>
    <w:link w:val="Char4"/>
    <w:uiPriority w:val="99"/>
    <w:unhideWhenUsed/>
    <w:rsid w:val="007C4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C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24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19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98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75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34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65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037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27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81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79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78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92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Stevis</dc:creator>
  <cp:keywords/>
  <dc:description/>
  <cp:lastModifiedBy>Pantelis Stevis</cp:lastModifiedBy>
  <cp:revision>6</cp:revision>
  <cp:lastPrinted>2025-10-20T14:05:00Z</cp:lastPrinted>
  <dcterms:created xsi:type="dcterms:W3CDTF">2025-10-17T12:13:00Z</dcterms:created>
  <dcterms:modified xsi:type="dcterms:W3CDTF">2025-10-20T14:26:00Z</dcterms:modified>
</cp:coreProperties>
</file>